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</w:t>
      </w:r>
      <w:r w:rsidRPr="005446F1">
        <w:rPr>
          <w:szCs w:val="24"/>
          <w:shd w:val="clear" w:color="auto" w:fill="FFFFFF" w:themeFill="background1"/>
        </w:rPr>
        <w:t xml:space="preserve">от </w:t>
      </w:r>
      <w:r w:rsidR="00EB685F">
        <w:rPr>
          <w:color w:val="000000" w:themeColor="text1"/>
          <w:szCs w:val="24"/>
          <w:shd w:val="clear" w:color="auto" w:fill="FFFFFF" w:themeFill="background1"/>
        </w:rPr>
        <w:t>13.03.2023 № 240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E0A85" w:rsidRPr="00911B6D">
        <w:rPr>
          <w:szCs w:val="24"/>
        </w:rPr>
        <w:t>Шипина Любовь Владимировна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 xml:space="preserve">ул. </w:t>
      </w:r>
      <w:r w:rsidR="00B83417">
        <w:rPr>
          <w:szCs w:val="28"/>
          <w:u w:val="single"/>
        </w:rPr>
        <w:t>Морозовская</w:t>
      </w:r>
      <w:r w:rsidRPr="00AB2550">
        <w:rPr>
          <w:szCs w:val="28"/>
          <w:u w:val="single"/>
        </w:rPr>
        <w:t xml:space="preserve">, д. </w:t>
      </w:r>
      <w:r w:rsidR="00B83417">
        <w:rPr>
          <w:szCs w:val="28"/>
          <w:u w:val="single"/>
        </w:rPr>
        <w:t>22</w:t>
      </w:r>
    </w:p>
    <w:p w:rsidR="008C53BA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8543C1">
        <w:rPr>
          <w:color w:val="000000" w:themeColor="text1"/>
          <w:szCs w:val="24"/>
          <w:u w:val="single"/>
        </w:rPr>
        <w:t>«</w:t>
      </w:r>
      <w:r w:rsidR="008A5F24" w:rsidRPr="008543C1">
        <w:rPr>
          <w:color w:val="000000" w:themeColor="text1"/>
          <w:szCs w:val="24"/>
          <w:u w:val="single"/>
        </w:rPr>
        <w:t>12</w:t>
      </w:r>
      <w:r w:rsidRPr="008543C1">
        <w:rPr>
          <w:color w:val="000000" w:themeColor="text1"/>
          <w:szCs w:val="24"/>
          <w:u w:val="single"/>
        </w:rPr>
        <w:t>»</w:t>
      </w:r>
      <w:r w:rsidRPr="008543C1">
        <w:rPr>
          <w:color w:val="000000" w:themeColor="text1"/>
          <w:szCs w:val="24"/>
        </w:rPr>
        <w:t xml:space="preserve"> </w:t>
      </w:r>
      <w:r w:rsidR="008A5F24">
        <w:rPr>
          <w:color w:val="000000" w:themeColor="text1"/>
          <w:szCs w:val="24"/>
        </w:rPr>
        <w:t>апреля</w:t>
      </w:r>
      <w:r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Pr="00911B6D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 Красный Октябрь, ул. Пушкина, д.8б, актовый зал).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A97AC5" w:rsidRPr="008543C1">
        <w:rPr>
          <w:color w:val="000000" w:themeColor="text1"/>
          <w:szCs w:val="24"/>
          <w:u w:val="single"/>
        </w:rPr>
        <w:t>«</w:t>
      </w:r>
      <w:r w:rsidR="008A5F24" w:rsidRPr="008543C1">
        <w:rPr>
          <w:color w:val="000000" w:themeColor="text1"/>
          <w:szCs w:val="24"/>
          <w:u w:val="single"/>
        </w:rPr>
        <w:t>12</w:t>
      </w:r>
      <w:r w:rsidR="00A97AC5" w:rsidRPr="008543C1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8A5F24">
        <w:rPr>
          <w:color w:val="000000" w:themeColor="text1"/>
          <w:szCs w:val="24"/>
        </w:rPr>
        <w:t>апреля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A97AC5" w:rsidRPr="008543C1">
        <w:rPr>
          <w:color w:val="000000" w:themeColor="text1"/>
          <w:szCs w:val="24"/>
          <w:u w:val="single"/>
        </w:rPr>
        <w:t>«</w:t>
      </w:r>
      <w:r w:rsidR="008A5F24" w:rsidRPr="008543C1">
        <w:rPr>
          <w:color w:val="000000" w:themeColor="text1"/>
          <w:szCs w:val="24"/>
          <w:u w:val="single"/>
        </w:rPr>
        <w:t>12</w:t>
      </w:r>
      <w:r w:rsidR="00A97AC5" w:rsidRPr="008543C1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8A5F24">
        <w:rPr>
          <w:color w:val="000000" w:themeColor="text1"/>
          <w:szCs w:val="24"/>
        </w:rPr>
        <w:t>апреля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A97AC5" w:rsidRPr="008543C1">
        <w:rPr>
          <w:color w:val="000000" w:themeColor="text1"/>
          <w:szCs w:val="24"/>
          <w:u w:val="single"/>
        </w:rPr>
        <w:t>«</w:t>
      </w:r>
      <w:r w:rsidR="008A5F24" w:rsidRPr="008543C1">
        <w:rPr>
          <w:color w:val="000000" w:themeColor="text1"/>
          <w:szCs w:val="24"/>
          <w:u w:val="single"/>
        </w:rPr>
        <w:t>12</w:t>
      </w:r>
      <w:r w:rsidR="00A97AC5" w:rsidRPr="008543C1">
        <w:rPr>
          <w:color w:val="000000" w:themeColor="text1"/>
          <w:szCs w:val="24"/>
          <w:u w:val="single"/>
        </w:rPr>
        <w:t>»</w:t>
      </w:r>
      <w:r w:rsidR="00A97AC5" w:rsidRPr="00911B6D">
        <w:rPr>
          <w:color w:val="000000" w:themeColor="text1"/>
          <w:szCs w:val="24"/>
        </w:rPr>
        <w:t xml:space="preserve"> </w:t>
      </w:r>
      <w:r w:rsidR="008A5F24">
        <w:rPr>
          <w:color w:val="000000" w:themeColor="text1"/>
          <w:szCs w:val="24"/>
        </w:rPr>
        <w:t>аперля</w:t>
      </w:r>
      <w:r w:rsidR="00A97AC5"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="00A97AC5" w:rsidRPr="00911B6D">
        <w:rPr>
          <w:color w:val="000000" w:themeColor="text1"/>
          <w:szCs w:val="24"/>
        </w:rPr>
        <w:t xml:space="preserve"> г.</w:t>
      </w:r>
    </w:p>
    <w:p w:rsidR="008C53BA" w:rsidRPr="008A32E4" w:rsidRDefault="008C53BA" w:rsidP="008E45EE">
      <w:pPr>
        <w:widowControl w:val="0"/>
        <w:tabs>
          <w:tab w:val="num" w:pos="457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2126"/>
        <w:gridCol w:w="1701"/>
        <w:gridCol w:w="3501"/>
      </w:tblGrid>
      <w:tr w:rsidR="008C53BA" w:rsidRPr="007104BB" w:rsidTr="008A5F24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5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8A5F24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2126" w:type="dxa"/>
            <w:vAlign w:val="center"/>
          </w:tcPr>
          <w:p w:rsidR="008C53BA" w:rsidRPr="00911B6D" w:rsidRDefault="00A97AC5" w:rsidP="008A5F2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</w:t>
            </w:r>
            <w:r w:rsidR="008A5F24" w:rsidRPr="008543C1">
              <w:rPr>
                <w:color w:val="000000" w:themeColor="text1"/>
                <w:szCs w:val="24"/>
                <w:u w:val="single"/>
              </w:rPr>
              <w:t>12</w:t>
            </w:r>
            <w:r w:rsidRPr="008543C1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8A5F24">
              <w:rPr>
                <w:color w:val="000000" w:themeColor="text1"/>
                <w:szCs w:val="24"/>
              </w:rPr>
              <w:t>апреля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 w:rsidR="002C1DC8" w:rsidRPr="00911B6D">
              <w:rPr>
                <w:color w:val="000000" w:themeColor="text1"/>
                <w:szCs w:val="24"/>
              </w:rPr>
              <w:t>2023</w:t>
            </w:r>
            <w:r w:rsidRPr="00911B6D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5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8A5F24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126" w:type="dxa"/>
            <w:vAlign w:val="center"/>
          </w:tcPr>
          <w:p w:rsidR="008C53BA" w:rsidRPr="00911B6D" w:rsidRDefault="008A5F24" w:rsidP="002C1DC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«12»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апреля</w:t>
            </w:r>
            <w:r w:rsidRPr="00911B6D">
              <w:rPr>
                <w:color w:val="000000" w:themeColor="text1"/>
                <w:szCs w:val="24"/>
              </w:rPr>
              <w:t xml:space="preserve"> 2023 г.</w:t>
            </w:r>
          </w:p>
        </w:tc>
        <w:tc>
          <w:tcPr>
            <w:tcW w:w="17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501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8A5F24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C53BA" w:rsidRPr="00911B6D" w:rsidRDefault="008A5F24" w:rsidP="002C1DC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8543C1">
              <w:rPr>
                <w:color w:val="000000" w:themeColor="text1"/>
                <w:szCs w:val="24"/>
                <w:u w:val="single"/>
              </w:rPr>
              <w:t>«12»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апреля</w:t>
            </w:r>
            <w:r w:rsidRPr="00911B6D">
              <w:rPr>
                <w:color w:val="000000" w:themeColor="text1"/>
                <w:szCs w:val="24"/>
              </w:rPr>
              <w:t xml:space="preserve"> 2023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B83417">
              <w:rPr>
                <w:szCs w:val="28"/>
              </w:rPr>
              <w:t>Морозовская</w:t>
            </w:r>
            <w:r w:rsidR="00FA3B31">
              <w:rPr>
                <w:szCs w:val="28"/>
              </w:rPr>
              <w:t xml:space="preserve">, д. </w:t>
            </w:r>
            <w:r w:rsidR="00B83417">
              <w:rPr>
                <w:szCs w:val="28"/>
              </w:rPr>
              <w:t>22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8E45EE">
            <w:pPr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2C1DC8" w:rsidP="008E45EE">
            <w:pPr>
              <w:keepNext/>
              <w:jc w:val="both"/>
              <w:rPr>
                <w:szCs w:val="24"/>
              </w:rPr>
            </w:pPr>
            <w:r w:rsidRPr="00911B6D"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 xml:space="preserve">Лот №1 -  ул. </w:t>
      </w:r>
      <w:r w:rsidR="00B83417">
        <w:rPr>
          <w:b/>
          <w:szCs w:val="24"/>
        </w:rPr>
        <w:t>Морозовская</w:t>
      </w:r>
      <w:r>
        <w:rPr>
          <w:b/>
          <w:szCs w:val="24"/>
        </w:rPr>
        <w:t xml:space="preserve">, д. </w:t>
      </w:r>
      <w:r w:rsidR="00B83417">
        <w:rPr>
          <w:b/>
          <w:szCs w:val="24"/>
        </w:rPr>
        <w:t>22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635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590E23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495411">
        <w:trPr>
          <w:trHeight w:val="468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8A5F24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F27139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 xml:space="preserve">ул. </w:t>
            </w:r>
            <w:r w:rsidR="00F27139">
              <w:rPr>
                <w:sz w:val="16"/>
                <w:szCs w:val="16"/>
              </w:rPr>
              <w:t>Морозовская</w:t>
            </w:r>
            <w:r w:rsidRPr="004B0F03">
              <w:rPr>
                <w:sz w:val="16"/>
                <w:szCs w:val="16"/>
              </w:rPr>
              <w:t xml:space="preserve">, д. </w:t>
            </w:r>
            <w:r w:rsidR="00F27139">
              <w:rPr>
                <w:sz w:val="16"/>
                <w:szCs w:val="16"/>
              </w:rPr>
              <w:t>22</w:t>
            </w:r>
          </w:p>
        </w:tc>
        <w:tc>
          <w:tcPr>
            <w:tcW w:w="613" w:type="dxa"/>
            <w:vAlign w:val="center"/>
          </w:tcPr>
          <w:p w:rsidR="008C53BA" w:rsidRPr="004B0F03" w:rsidRDefault="00F27139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F2713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27139">
              <w:rPr>
                <w:sz w:val="16"/>
                <w:szCs w:val="16"/>
              </w:rPr>
              <w:t>8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:rsidR="008C53BA" w:rsidRPr="004B0F03" w:rsidRDefault="00F27139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529,7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8C53BA" w:rsidRPr="004B0F03" w:rsidRDefault="00A1164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:rsidR="008C53BA" w:rsidRPr="004B0F03" w:rsidRDefault="00A1164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C53BA" w:rsidRPr="00495411" w:rsidRDefault="008A5F24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183699,96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C53BA" w:rsidRPr="00495411" w:rsidRDefault="008A5F24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15308,33</w:t>
            </w:r>
          </w:p>
        </w:tc>
        <w:tc>
          <w:tcPr>
            <w:tcW w:w="559" w:type="dxa"/>
            <w:vAlign w:val="center"/>
          </w:tcPr>
          <w:p w:rsidR="008C53BA" w:rsidRPr="004B0F03" w:rsidRDefault="00590E2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5446F1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8A5F24">
        <w:rPr>
          <w:b/>
          <w:color w:val="000000" w:themeColor="text1"/>
          <w:szCs w:val="24"/>
          <w:shd w:val="clear" w:color="auto" w:fill="FFFFFF" w:themeFill="background1"/>
        </w:rPr>
        <w:t>28,90</w:t>
      </w:r>
      <w:r w:rsidRPr="005446F1">
        <w:rPr>
          <w:b/>
          <w:szCs w:val="24"/>
          <w:shd w:val="clear" w:color="auto" w:fill="FFFFFF" w:themeFill="background1"/>
        </w:rPr>
        <w:t xml:space="preserve"> руб.</w:t>
      </w:r>
    </w:p>
    <w:p w:rsidR="004903C4" w:rsidRPr="005446F1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 w:rsidRPr="005446F1">
        <w:rPr>
          <w:szCs w:val="24"/>
        </w:rPr>
        <w:t xml:space="preserve">Размер обеспечения исполнения обязательств: </w:t>
      </w:r>
      <w:r w:rsidR="008543C1">
        <w:rPr>
          <w:b/>
          <w:color w:val="000000" w:themeColor="text1"/>
          <w:szCs w:val="24"/>
          <w:shd w:val="clear" w:color="auto" w:fill="FFFFFF" w:themeFill="background1"/>
        </w:rPr>
        <w:t>765,42</w:t>
      </w:r>
      <w:r w:rsidRPr="005446F1">
        <w:rPr>
          <w:b/>
          <w:szCs w:val="24"/>
          <w:shd w:val="clear" w:color="auto" w:fill="FFFFFF" w:themeFill="background1"/>
        </w:rPr>
        <w:t xml:space="preserve"> руб.</w:t>
      </w:r>
    </w:p>
    <w:p w:rsidR="008C53BA" w:rsidRPr="003C59E9" w:rsidRDefault="004903C4" w:rsidP="008C53BA">
      <w:pPr>
        <w:widowControl w:val="0"/>
        <w:rPr>
          <w:szCs w:val="24"/>
        </w:rPr>
      </w:pPr>
      <w:r w:rsidRPr="005446F1">
        <w:rPr>
          <w:szCs w:val="24"/>
        </w:rPr>
        <w:t>Размер обеспечения заявок на участие в конкурсе:</w:t>
      </w:r>
      <w:r w:rsidRPr="005446F1">
        <w:rPr>
          <w:b/>
          <w:szCs w:val="24"/>
        </w:rPr>
        <w:t xml:space="preserve"> </w:t>
      </w:r>
      <w:r w:rsidR="008543C1">
        <w:rPr>
          <w:b/>
          <w:szCs w:val="24"/>
        </w:rPr>
        <w:t>76,54</w:t>
      </w:r>
      <w:r w:rsidRPr="005446F1">
        <w:rPr>
          <w:b/>
          <w:szCs w:val="24"/>
        </w:rPr>
        <w:t xml:space="preserve"> руб.</w:t>
      </w:r>
      <w:r w:rsidR="008C53BA" w:rsidRPr="003C59E9">
        <w:rPr>
          <w:szCs w:val="24"/>
        </w:rPr>
        <w:t xml:space="preserve"> </w:t>
      </w:r>
    </w:p>
    <w:sectPr w:rsidR="008C53BA" w:rsidRPr="003C59E9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845" w:rsidRDefault="00187845" w:rsidP="00B54173">
      <w:pPr>
        <w:spacing w:before="0" w:after="0"/>
      </w:pPr>
      <w:r>
        <w:separator/>
      </w:r>
    </w:p>
  </w:endnote>
  <w:endnote w:type="continuationSeparator" w:id="0">
    <w:p w:rsidR="00187845" w:rsidRDefault="00187845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CB52FC">
    <w:pPr>
      <w:pStyle w:val="a6"/>
      <w:jc w:val="right"/>
    </w:pPr>
    <w:fldSimple w:instr=" PAGE   \* MERGEFORMAT ">
      <w:r w:rsidR="00EB685F">
        <w:rPr>
          <w:noProof/>
        </w:rPr>
        <w:t>2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CB52FC">
        <w:pPr>
          <w:pStyle w:val="a6"/>
          <w:jc w:val="right"/>
        </w:pPr>
        <w:fldSimple w:instr=" PAGE   \* MERGEFORMAT ">
          <w:r w:rsidR="00EB685F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845" w:rsidRDefault="00187845" w:rsidP="00B54173">
      <w:pPr>
        <w:spacing w:before="0" w:after="0"/>
      </w:pPr>
      <w:r>
        <w:separator/>
      </w:r>
    </w:p>
  </w:footnote>
  <w:footnote w:type="continuationSeparator" w:id="0">
    <w:p w:rsidR="00187845" w:rsidRDefault="00187845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10A7"/>
    <w:rsid w:val="00093D11"/>
    <w:rsid w:val="00096CB9"/>
    <w:rsid w:val="000A01C3"/>
    <w:rsid w:val="000B4F7B"/>
    <w:rsid w:val="000D4C32"/>
    <w:rsid w:val="000F6F58"/>
    <w:rsid w:val="0010410D"/>
    <w:rsid w:val="001152FC"/>
    <w:rsid w:val="00122155"/>
    <w:rsid w:val="001229B1"/>
    <w:rsid w:val="001325BE"/>
    <w:rsid w:val="00152C02"/>
    <w:rsid w:val="001717FF"/>
    <w:rsid w:val="00173CCC"/>
    <w:rsid w:val="00187845"/>
    <w:rsid w:val="001B5844"/>
    <w:rsid w:val="00201A74"/>
    <w:rsid w:val="00203039"/>
    <w:rsid w:val="00225FC5"/>
    <w:rsid w:val="00243C90"/>
    <w:rsid w:val="002765EC"/>
    <w:rsid w:val="00292C10"/>
    <w:rsid w:val="002949DD"/>
    <w:rsid w:val="002A039C"/>
    <w:rsid w:val="002C0934"/>
    <w:rsid w:val="002C1460"/>
    <w:rsid w:val="002C1DC8"/>
    <w:rsid w:val="003052A3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83FF3"/>
    <w:rsid w:val="00397485"/>
    <w:rsid w:val="003975AC"/>
    <w:rsid w:val="003A002E"/>
    <w:rsid w:val="003B2DEB"/>
    <w:rsid w:val="003C4C8D"/>
    <w:rsid w:val="003E5A61"/>
    <w:rsid w:val="003F01B5"/>
    <w:rsid w:val="003F2517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27D6"/>
    <w:rsid w:val="00463C27"/>
    <w:rsid w:val="00476A45"/>
    <w:rsid w:val="00484AC3"/>
    <w:rsid w:val="004903C4"/>
    <w:rsid w:val="00495411"/>
    <w:rsid w:val="004D434F"/>
    <w:rsid w:val="004D7EA0"/>
    <w:rsid w:val="004E6C19"/>
    <w:rsid w:val="00506F93"/>
    <w:rsid w:val="00544224"/>
    <w:rsid w:val="005446F1"/>
    <w:rsid w:val="005543FB"/>
    <w:rsid w:val="00560FB3"/>
    <w:rsid w:val="00562F45"/>
    <w:rsid w:val="005636D6"/>
    <w:rsid w:val="0057516C"/>
    <w:rsid w:val="00576413"/>
    <w:rsid w:val="00590E23"/>
    <w:rsid w:val="00591D72"/>
    <w:rsid w:val="00591F02"/>
    <w:rsid w:val="00594996"/>
    <w:rsid w:val="00597332"/>
    <w:rsid w:val="005C1622"/>
    <w:rsid w:val="005C6F29"/>
    <w:rsid w:val="005E1B0F"/>
    <w:rsid w:val="005F6248"/>
    <w:rsid w:val="00613EA9"/>
    <w:rsid w:val="00615386"/>
    <w:rsid w:val="00631CB3"/>
    <w:rsid w:val="00642727"/>
    <w:rsid w:val="00643051"/>
    <w:rsid w:val="0064453B"/>
    <w:rsid w:val="00657FAB"/>
    <w:rsid w:val="00666577"/>
    <w:rsid w:val="006738B7"/>
    <w:rsid w:val="0068183F"/>
    <w:rsid w:val="00685165"/>
    <w:rsid w:val="00686060"/>
    <w:rsid w:val="00687FBF"/>
    <w:rsid w:val="006C14C8"/>
    <w:rsid w:val="006D4C10"/>
    <w:rsid w:val="00711239"/>
    <w:rsid w:val="00721894"/>
    <w:rsid w:val="00724829"/>
    <w:rsid w:val="00741F25"/>
    <w:rsid w:val="007424EF"/>
    <w:rsid w:val="0078551B"/>
    <w:rsid w:val="007E0218"/>
    <w:rsid w:val="007E0A85"/>
    <w:rsid w:val="007E6F3C"/>
    <w:rsid w:val="007F4919"/>
    <w:rsid w:val="008012E1"/>
    <w:rsid w:val="00802A62"/>
    <w:rsid w:val="0082083F"/>
    <w:rsid w:val="00823FFB"/>
    <w:rsid w:val="00827714"/>
    <w:rsid w:val="00831096"/>
    <w:rsid w:val="0083618D"/>
    <w:rsid w:val="00840D30"/>
    <w:rsid w:val="008543C1"/>
    <w:rsid w:val="0085752E"/>
    <w:rsid w:val="00862E55"/>
    <w:rsid w:val="008631BF"/>
    <w:rsid w:val="0088517C"/>
    <w:rsid w:val="008A1A30"/>
    <w:rsid w:val="008A5F24"/>
    <w:rsid w:val="008C53BA"/>
    <w:rsid w:val="008E0DC7"/>
    <w:rsid w:val="008E155A"/>
    <w:rsid w:val="008E45EE"/>
    <w:rsid w:val="008E588D"/>
    <w:rsid w:val="008E71D7"/>
    <w:rsid w:val="008F475A"/>
    <w:rsid w:val="009008D6"/>
    <w:rsid w:val="00903F2C"/>
    <w:rsid w:val="00911B6D"/>
    <w:rsid w:val="00931E99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35C9"/>
    <w:rsid w:val="00A0546E"/>
    <w:rsid w:val="00A10630"/>
    <w:rsid w:val="00A11643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97AC5"/>
    <w:rsid w:val="00AB3D6B"/>
    <w:rsid w:val="00AB4EF5"/>
    <w:rsid w:val="00AB5323"/>
    <w:rsid w:val="00AD14CF"/>
    <w:rsid w:val="00AE28EE"/>
    <w:rsid w:val="00B1412E"/>
    <w:rsid w:val="00B20D39"/>
    <w:rsid w:val="00B27CB7"/>
    <w:rsid w:val="00B33367"/>
    <w:rsid w:val="00B356E7"/>
    <w:rsid w:val="00B54173"/>
    <w:rsid w:val="00B579F2"/>
    <w:rsid w:val="00B7772E"/>
    <w:rsid w:val="00B80D84"/>
    <w:rsid w:val="00B83417"/>
    <w:rsid w:val="00B86414"/>
    <w:rsid w:val="00B91842"/>
    <w:rsid w:val="00B927F7"/>
    <w:rsid w:val="00BA1FAB"/>
    <w:rsid w:val="00BE261E"/>
    <w:rsid w:val="00BE3781"/>
    <w:rsid w:val="00C002D2"/>
    <w:rsid w:val="00C208E3"/>
    <w:rsid w:val="00C32FEB"/>
    <w:rsid w:val="00C34D06"/>
    <w:rsid w:val="00C52949"/>
    <w:rsid w:val="00C52D32"/>
    <w:rsid w:val="00CB3053"/>
    <w:rsid w:val="00CB52FC"/>
    <w:rsid w:val="00CC3FDA"/>
    <w:rsid w:val="00CE4834"/>
    <w:rsid w:val="00CF15F3"/>
    <w:rsid w:val="00D03403"/>
    <w:rsid w:val="00D11A09"/>
    <w:rsid w:val="00D1481A"/>
    <w:rsid w:val="00D162E8"/>
    <w:rsid w:val="00D223F0"/>
    <w:rsid w:val="00D322A3"/>
    <w:rsid w:val="00D3532E"/>
    <w:rsid w:val="00D36AC8"/>
    <w:rsid w:val="00D4030F"/>
    <w:rsid w:val="00D76E4E"/>
    <w:rsid w:val="00D80D94"/>
    <w:rsid w:val="00DB385F"/>
    <w:rsid w:val="00DD2B38"/>
    <w:rsid w:val="00DD3F18"/>
    <w:rsid w:val="00DD4F54"/>
    <w:rsid w:val="00DF1561"/>
    <w:rsid w:val="00DF624A"/>
    <w:rsid w:val="00E04937"/>
    <w:rsid w:val="00E136B8"/>
    <w:rsid w:val="00E42E09"/>
    <w:rsid w:val="00E466A7"/>
    <w:rsid w:val="00E56EBF"/>
    <w:rsid w:val="00E63CA8"/>
    <w:rsid w:val="00E8200C"/>
    <w:rsid w:val="00E8544D"/>
    <w:rsid w:val="00E87A80"/>
    <w:rsid w:val="00EA0AC8"/>
    <w:rsid w:val="00EB685F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05A"/>
    <w:rsid w:val="00F17441"/>
    <w:rsid w:val="00F2527B"/>
    <w:rsid w:val="00F27139"/>
    <w:rsid w:val="00F37DDC"/>
    <w:rsid w:val="00F4554A"/>
    <w:rsid w:val="00F50DB7"/>
    <w:rsid w:val="00F57775"/>
    <w:rsid w:val="00F64CE6"/>
    <w:rsid w:val="00F6523A"/>
    <w:rsid w:val="00F741A8"/>
    <w:rsid w:val="00F97A5D"/>
    <w:rsid w:val="00FA3B31"/>
    <w:rsid w:val="00FB59C9"/>
    <w:rsid w:val="00FB7DC5"/>
    <w:rsid w:val="00FC100F"/>
    <w:rsid w:val="00FC5A6B"/>
    <w:rsid w:val="00FD0D8E"/>
    <w:rsid w:val="00FD36E2"/>
    <w:rsid w:val="00FD4EFC"/>
    <w:rsid w:val="00FF511A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137</cp:revision>
  <cp:lastPrinted>2023-03-13T12:07:00Z</cp:lastPrinted>
  <dcterms:created xsi:type="dcterms:W3CDTF">2014-04-03T23:16:00Z</dcterms:created>
  <dcterms:modified xsi:type="dcterms:W3CDTF">2023-03-13T12:09:00Z</dcterms:modified>
</cp:coreProperties>
</file>