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rsidP="004715F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4715F6">
              <w:rPr>
                <w:rFonts w:ascii="Times New Roman" w:hAnsi="Times New Roman" w:cs="Times New Roman"/>
                <w:b/>
                <w:sz w:val="20"/>
                <w:szCs w:val="20"/>
              </w:rPr>
              <w:t>5</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01146E"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1B10AE">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w:t>
            </w:r>
            <w:r w:rsidR="00D73E96">
              <w:rPr>
                <w:rFonts w:ascii="Times New Roman" w:hAnsi="Times New Roman" w:cs="Times New Roman"/>
                <w:bCs/>
                <w:sz w:val="20"/>
                <w:szCs w:val="20"/>
              </w:rPr>
              <w:t xml:space="preserve">. Космонавтов, д.82г, бокс </w:t>
            </w:r>
            <w:r w:rsidR="001B10AE">
              <w:rPr>
                <w:rFonts w:ascii="Times New Roman" w:hAnsi="Times New Roman" w:cs="Times New Roman"/>
                <w:bCs/>
                <w:sz w:val="20"/>
                <w:szCs w:val="20"/>
              </w:rPr>
              <w:t>5</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D73E96">
              <w:rPr>
                <w:rFonts w:ascii="Times New Roman" w:hAnsi="Times New Roman" w:cs="Times New Roman"/>
                <w:sz w:val="20"/>
                <w:szCs w:val="20"/>
              </w:rPr>
              <w:t>24</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3E4ED6">
              <w:rPr>
                <w:rFonts w:ascii="Times New Roman" w:hAnsi="Times New Roman" w:cs="Times New Roman"/>
                <w:bCs/>
                <w:sz w:val="20"/>
                <w:szCs w:val="20"/>
              </w:rPr>
              <w:t>010801:4</w:t>
            </w:r>
            <w:r w:rsidR="001B10AE">
              <w:rPr>
                <w:rFonts w:ascii="Times New Roman" w:hAnsi="Times New Roman" w:cs="Times New Roman"/>
                <w:bCs/>
                <w:sz w:val="20"/>
                <w:szCs w:val="20"/>
              </w:rPr>
              <w:t>21</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122,4</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Pr>
                <w:rFonts w:ascii="Times New Roman" w:hAnsi="Times New Roman" w:cs="Times New Roman"/>
                <w:sz w:val="20"/>
                <w:szCs w:val="20"/>
              </w:rPr>
              <w:t>9</w:t>
            </w:r>
            <w:r w:rsidR="002F4583">
              <w:rPr>
                <w:rFonts w:ascii="Times New Roman" w:hAnsi="Times New Roman" w:cs="Times New Roman"/>
                <w:sz w:val="20"/>
                <w:szCs w:val="20"/>
              </w:rPr>
              <w:t>.2015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D73E96">
              <w:rPr>
                <w:rFonts w:ascii="Times New Roman" w:hAnsi="Times New Roman" w:cs="Times New Roman"/>
                <w:sz w:val="20"/>
                <w:szCs w:val="20"/>
              </w:rPr>
              <w:t>07</w:t>
            </w:r>
            <w:r w:rsidR="00454C33">
              <w:rPr>
                <w:rFonts w:ascii="Times New Roman" w:hAnsi="Times New Roman" w:cs="Times New Roman"/>
                <w:sz w:val="20"/>
                <w:szCs w:val="20"/>
              </w:rPr>
              <w:t>.0</w:t>
            </w:r>
            <w:r w:rsidR="00D73E96">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1B10A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2F4583">
              <w:rPr>
                <w:rFonts w:ascii="Times New Roman" w:hAnsi="Times New Roman" w:cs="Times New Roman"/>
                <w:sz w:val="20"/>
                <w:szCs w:val="20"/>
              </w:rPr>
              <w:t>.0</w:t>
            </w:r>
            <w:r w:rsidR="00454C33">
              <w:rPr>
                <w:rFonts w:ascii="Times New Roman" w:hAnsi="Times New Roman" w:cs="Times New Roman"/>
                <w:sz w:val="20"/>
                <w:szCs w:val="20"/>
              </w:rPr>
              <w:t>9</w:t>
            </w:r>
            <w:r w:rsidR="002F4583">
              <w:rPr>
                <w:rFonts w:ascii="Times New Roman" w:hAnsi="Times New Roman" w:cs="Times New Roman"/>
                <w:sz w:val="20"/>
                <w:szCs w:val="20"/>
              </w:rPr>
              <w:t xml:space="preserve">.2015 в  </w:t>
            </w:r>
            <w:r w:rsidR="001B10AE">
              <w:rPr>
                <w:rFonts w:ascii="Times New Roman" w:hAnsi="Times New Roman" w:cs="Times New Roman"/>
                <w:sz w:val="20"/>
                <w:szCs w:val="20"/>
              </w:rPr>
              <w:t>11.00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sidRPr="002A4DA7">
              <w:rPr>
                <w:rFonts w:ascii="Times New Roman" w:hAnsi="Times New Roman" w:cs="Times New Roman"/>
                <w:sz w:val="20"/>
                <w:szCs w:val="20"/>
              </w:rPr>
              <w:lastRenderedPageBreak/>
              <w:t>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cs="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01146E"/>
    <w:rsid w:val="00144EAB"/>
    <w:rsid w:val="001B10AE"/>
    <w:rsid w:val="002036BC"/>
    <w:rsid w:val="00295257"/>
    <w:rsid w:val="002A4DA7"/>
    <w:rsid w:val="002F4583"/>
    <w:rsid w:val="00333DE9"/>
    <w:rsid w:val="00344902"/>
    <w:rsid w:val="003E4ED6"/>
    <w:rsid w:val="004232DF"/>
    <w:rsid w:val="00454C33"/>
    <w:rsid w:val="004715F6"/>
    <w:rsid w:val="00495033"/>
    <w:rsid w:val="004D5FFB"/>
    <w:rsid w:val="004F3E47"/>
    <w:rsid w:val="005801DB"/>
    <w:rsid w:val="005A7D96"/>
    <w:rsid w:val="005B4F9D"/>
    <w:rsid w:val="006D37B2"/>
    <w:rsid w:val="007145C0"/>
    <w:rsid w:val="009B4DDA"/>
    <w:rsid w:val="009F181A"/>
    <w:rsid w:val="00A6776C"/>
    <w:rsid w:val="00CC790C"/>
    <w:rsid w:val="00CD2B65"/>
    <w:rsid w:val="00D17959"/>
    <w:rsid w:val="00D73E96"/>
    <w:rsid w:val="00EC4E6B"/>
    <w:rsid w:val="00F52E27"/>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2015-07-17T08:58:00Z</cp:lastPrinted>
  <dcterms:created xsi:type="dcterms:W3CDTF">2015-07-21T07:02:00Z</dcterms:created>
  <dcterms:modified xsi:type="dcterms:W3CDTF">2015-07-23T07:13:00Z</dcterms:modified>
</cp:coreProperties>
</file>